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0618D" w14:textId="77777777" w:rsidR="008434A1" w:rsidRPr="002C2F73" w:rsidRDefault="000F370F" w:rsidP="002C2F73">
      <w:pPr>
        <w:pStyle w:val="Ttulo3"/>
        <w:rPr>
          <w:rFonts w:ascii="Montserrat SemiBold" w:hAnsi="Montserrat SemiBold"/>
          <w:sz w:val="28"/>
          <w:szCs w:val="30"/>
        </w:rPr>
      </w:pPr>
      <w:r>
        <w:rPr>
          <w:rFonts w:ascii="Montserrat SemiBold" w:hAnsi="Montserrat SemiBold"/>
          <w:b/>
          <w:bCs/>
          <w:sz w:val="28"/>
          <w:szCs w:val="30"/>
        </w:rPr>
        <w:t>P5.</w:t>
      </w:r>
      <w:r w:rsidR="00EE036B">
        <w:rPr>
          <w:rFonts w:ascii="Montserrat SemiBold" w:hAnsi="Montserrat SemiBold"/>
          <w:b/>
          <w:bCs/>
          <w:sz w:val="28"/>
          <w:szCs w:val="30"/>
        </w:rPr>
        <w:t>S2.T2 Cómo desarrollar un plan de continuidad de negocio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7808"/>
        <w:gridCol w:w="696"/>
      </w:tblGrid>
      <w:tr w:rsidR="00636A7D" w:rsidRPr="00636A7D" w14:paraId="0A01D0F8" w14:textId="77777777" w:rsidTr="006E3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gridSpan w:val="2"/>
          </w:tcPr>
          <w:p w14:paraId="35AB5C54" w14:textId="77777777" w:rsidR="008434A1" w:rsidRPr="000F370F" w:rsidRDefault="008434A1" w:rsidP="006E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Montserrat SemiBold" w:hAnsi="Montserrat SemiBold" w:cs="Open Sans"/>
                <w:color w:val="FF0000"/>
                <w:sz w:val="22"/>
                <w:szCs w:val="22"/>
              </w:rPr>
            </w:pPr>
            <w:r w:rsidRPr="000F370F">
              <w:rPr>
                <w:rFonts w:ascii="Montserrat SemiBold" w:hAnsi="Montserrat SemiBold"/>
                <w:color w:val="FF0000"/>
                <w:sz w:val="22"/>
                <w:szCs w:val="22"/>
              </w:rPr>
              <w:t>Resumen</w:t>
            </w:r>
          </w:p>
        </w:tc>
      </w:tr>
      <w:tr w:rsidR="008434A1" w:rsidRPr="00EE036B" w14:paraId="6A0F028F" w14:textId="77777777" w:rsidTr="006E3A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gridSpan w:val="2"/>
          </w:tcPr>
          <w:p w14:paraId="02BA7464" w14:textId="22D87390" w:rsidR="008434A1" w:rsidRPr="00EE036B" w:rsidRDefault="008434A1" w:rsidP="006E3AB8">
            <w:pPr>
              <w:spacing w:line="240" w:lineRule="auto"/>
              <w:rPr>
                <w:rFonts w:cs="Open Sans"/>
                <w:b w:val="0"/>
              </w:rPr>
            </w:pPr>
            <w:r>
              <w:rPr>
                <w:b w:val="0"/>
              </w:rPr>
              <w:t>Desarrollar planes de contingencia para la protección de los trabajadores y trabajadoras y de los activos de microempre</w:t>
            </w:r>
            <w:r w:rsidR="003C54D1">
              <w:rPr>
                <w:b w:val="0"/>
              </w:rPr>
              <w:t>ndimientos</w:t>
            </w:r>
            <w:r>
              <w:rPr>
                <w:b w:val="0"/>
              </w:rPr>
              <w:t xml:space="preserve"> puede mejorar su resiliencia ante crisis y desastres. Un plan de contingencia ayuda a mantener las actividades más esenciales de un microempre</w:t>
            </w:r>
            <w:r w:rsidR="003C54D1">
              <w:rPr>
                <w:b w:val="0"/>
              </w:rPr>
              <w:t>ndimiento</w:t>
            </w:r>
            <w:r>
              <w:rPr>
                <w:b w:val="0"/>
              </w:rPr>
              <w:t>, lo que puede reducir las pérdidas comerciales a corto y largo plazo. Se basa en un proceso de análisis gracias al cual las personas emprendedoras pueden identificar los riesgos a los que se hallan expuestas, así como identificar sus activos clave (tanto humanos como materiales) y sus actividades cruciales. También pueden saber cómo evitar posibles trastornos y seleccionar y proteger sus documentos y datos clave relacionados con su clientela, proveedores, contactos, colaboradores, etc. Además de permitirles analizar la situación financiera del microempre</w:t>
            </w:r>
            <w:r w:rsidR="003C54D1">
              <w:rPr>
                <w:b w:val="0"/>
              </w:rPr>
              <w:t>ndimiento</w:t>
            </w:r>
            <w:r>
              <w:rPr>
                <w:b w:val="0"/>
              </w:rPr>
              <w:t xml:space="preserve"> con el fin de identificar cómo afrontar una situación de crisis.     </w:t>
            </w:r>
          </w:p>
          <w:p w14:paraId="460FDFF1" w14:textId="77777777" w:rsidR="008434A1" w:rsidRPr="000F370F" w:rsidRDefault="008434A1" w:rsidP="006E3AB8">
            <w:pPr>
              <w:spacing w:line="240" w:lineRule="auto"/>
              <w:rPr>
                <w:rFonts w:cs="Open Sans"/>
                <w:b w:val="0"/>
              </w:rPr>
            </w:pPr>
          </w:p>
        </w:tc>
      </w:tr>
      <w:tr w:rsidR="008434A1" w:rsidRPr="00636A7D" w14:paraId="667C87C4" w14:textId="77777777" w:rsidTr="006E3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gridSpan w:val="2"/>
          </w:tcPr>
          <w:p w14:paraId="5CE208E8" w14:textId="77777777" w:rsidR="008434A1" w:rsidRPr="00636A7D" w:rsidRDefault="008434A1" w:rsidP="006E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Montserrat SemiBold" w:hAnsi="Montserrat SemiBold" w:cs="Open Sans"/>
                <w:color w:val="002060"/>
                <w:sz w:val="22"/>
                <w:szCs w:val="22"/>
              </w:rPr>
            </w:pPr>
            <w:r w:rsidRPr="000F370F">
              <w:rPr>
                <w:rFonts w:ascii="Montserrat SemiBold" w:hAnsi="Montserrat SemiBold"/>
                <w:color w:val="FF0000"/>
                <w:sz w:val="22"/>
                <w:szCs w:val="22"/>
              </w:rPr>
              <w:t xml:space="preserve">Consejos </w:t>
            </w:r>
          </w:p>
        </w:tc>
      </w:tr>
      <w:tr w:rsidR="008434A1" w:rsidRPr="00EE036B" w14:paraId="50D8D4AC" w14:textId="77777777" w:rsidTr="006E3A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gridSpan w:val="2"/>
          </w:tcPr>
          <w:p w14:paraId="52716216" w14:textId="6E492CB9" w:rsidR="008434A1" w:rsidRPr="00EE036B" w:rsidRDefault="008434A1" w:rsidP="008434A1">
            <w:pPr>
              <w:pStyle w:val="Prrafodelista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cs="Open Sans"/>
                <w:b w:val="0"/>
              </w:rPr>
            </w:pPr>
            <w:r>
              <w:rPr>
                <w:b w:val="0"/>
              </w:rPr>
              <w:t>Los planes de contingencia deben ser probados con la participación del personal del microempre</w:t>
            </w:r>
            <w:r w:rsidR="003C54D1">
              <w:rPr>
                <w:b w:val="0"/>
              </w:rPr>
              <w:t>ndimiento</w:t>
            </w:r>
            <w:r>
              <w:rPr>
                <w:b w:val="0"/>
              </w:rPr>
              <w:t>, para asegurarse de que todo el mundo sepa qué hacer en caso de desastre.</w:t>
            </w:r>
          </w:p>
          <w:p w14:paraId="62CCD7CE" w14:textId="67ABF8FC" w:rsidR="008434A1" w:rsidRPr="00EE036B" w:rsidRDefault="008434A1" w:rsidP="008434A1">
            <w:pPr>
              <w:pStyle w:val="Prrafodelista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cs="Open Sans"/>
                <w:b w:val="0"/>
              </w:rPr>
            </w:pPr>
            <w:r>
              <w:rPr>
                <w:b w:val="0"/>
              </w:rPr>
              <w:t xml:space="preserve">Hay que actualizarlos periódicamente y revisarlos siempre que se produzcan cambios importantes en </w:t>
            </w:r>
            <w:r w:rsidR="003C54D1">
              <w:rPr>
                <w:b w:val="0"/>
              </w:rPr>
              <w:t>el ME</w:t>
            </w:r>
            <w:r>
              <w:rPr>
                <w:b w:val="0"/>
              </w:rPr>
              <w:t xml:space="preserve">.  </w:t>
            </w:r>
          </w:p>
          <w:p w14:paraId="677FF6AA" w14:textId="77777777" w:rsidR="008434A1" w:rsidRPr="00EE036B" w:rsidRDefault="008434A1" w:rsidP="008434A1">
            <w:pPr>
              <w:pStyle w:val="Prrafodelista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cs="Open Sans"/>
                <w:b w:val="0"/>
              </w:rPr>
            </w:pPr>
            <w:r>
              <w:rPr>
                <w:b w:val="0"/>
              </w:rPr>
              <w:t>Tejer vínculos con la comunidad, las autoridades públicas y organizaciones externas puede ayudar a acelerar la recuperación tras un desastre.</w:t>
            </w:r>
          </w:p>
          <w:p w14:paraId="3326C920" w14:textId="7E074C75" w:rsidR="008434A1" w:rsidRPr="00EE036B" w:rsidRDefault="008434A1" w:rsidP="008434A1">
            <w:pPr>
              <w:pStyle w:val="Prrafodelista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cs="Open Sans"/>
                <w:b w:val="0"/>
              </w:rPr>
            </w:pPr>
            <w:r>
              <w:rPr>
                <w:b w:val="0"/>
              </w:rPr>
              <w:t>El plan debe incluir como mínimo información relativa al análisis de riesgos e impactos en las actuaciones de</w:t>
            </w:r>
            <w:r w:rsidR="003C54D1">
              <w:rPr>
                <w:b w:val="0"/>
              </w:rPr>
              <w:t>l</w:t>
            </w:r>
            <w:r>
              <w:rPr>
                <w:b w:val="0"/>
              </w:rPr>
              <w:t xml:space="preserve"> </w:t>
            </w:r>
            <w:r w:rsidR="003C54D1">
              <w:rPr>
                <w:b w:val="0"/>
              </w:rPr>
              <w:t>ME</w:t>
            </w:r>
            <w:r>
              <w:rPr>
                <w:b w:val="0"/>
              </w:rPr>
              <w:t xml:space="preserve"> con el fin de poder hacer frente a desastres o crisis y recuperarse (identificando e implementando pasos para recuperar rápidamente sus funciones básicas); debe incluir igualmente la formación requerida para poner el plan en marcha.</w:t>
            </w:r>
          </w:p>
          <w:p w14:paraId="71FEA3A5" w14:textId="77777777" w:rsidR="008434A1" w:rsidRPr="000F370F" w:rsidRDefault="008434A1" w:rsidP="006E3AB8">
            <w:pPr>
              <w:pStyle w:val="Prrafodelista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720"/>
              <w:rPr>
                <w:rFonts w:cs="Open Sans"/>
                <w:b w:val="0"/>
              </w:rPr>
            </w:pPr>
          </w:p>
        </w:tc>
      </w:tr>
      <w:tr w:rsidR="008434A1" w:rsidRPr="00636A7D" w14:paraId="6D4AE557" w14:textId="77777777" w:rsidTr="006E3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gridSpan w:val="2"/>
          </w:tcPr>
          <w:p w14:paraId="29639B55" w14:textId="77777777" w:rsidR="008434A1" w:rsidRPr="00636A7D" w:rsidRDefault="008434A1" w:rsidP="006E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Montserrat SemiBold" w:hAnsi="Montserrat SemiBold" w:cs="Open Sans"/>
                <w:color w:val="002060"/>
                <w:sz w:val="22"/>
                <w:szCs w:val="22"/>
              </w:rPr>
            </w:pPr>
            <w:r w:rsidRPr="000F370F">
              <w:rPr>
                <w:rFonts w:ascii="Montserrat SemiBold" w:hAnsi="Montserrat SemiBold"/>
                <w:color w:val="FF0000"/>
                <w:sz w:val="22"/>
                <w:szCs w:val="22"/>
              </w:rPr>
              <w:t xml:space="preserve">Herramientas </w:t>
            </w:r>
          </w:p>
        </w:tc>
      </w:tr>
      <w:tr w:rsidR="008434A1" w:rsidRPr="00EE036B" w14:paraId="4DE65E03" w14:textId="77777777" w:rsidTr="006E3A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</w:tcPr>
          <w:p w14:paraId="6D4D3629" w14:textId="2628E48D" w:rsidR="00EE036B" w:rsidRPr="003C54D1" w:rsidRDefault="00EE036B" w:rsidP="006E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cs="Open Sans"/>
                <w:b w:val="0"/>
                <w:bCs w:val="0"/>
                <w:i/>
                <w:color w:val="auto"/>
                <w:lang w:val="en-US"/>
              </w:rPr>
            </w:pPr>
            <w:r w:rsidRPr="003C54D1">
              <w:rPr>
                <w:color w:val="auto"/>
                <w:lang w:val="en-US"/>
              </w:rPr>
              <w:t>P</w:t>
            </w:r>
            <w:proofErr w:type="gramStart"/>
            <w:r w:rsidRPr="003C54D1">
              <w:rPr>
                <w:color w:val="auto"/>
                <w:lang w:val="en-US"/>
              </w:rPr>
              <w:t>5.S</w:t>
            </w:r>
            <w:proofErr w:type="gramEnd"/>
            <w:r w:rsidRPr="003C54D1">
              <w:rPr>
                <w:color w:val="auto"/>
                <w:lang w:val="en-US"/>
              </w:rPr>
              <w:t xml:space="preserve">2.T2a Taller en una </w:t>
            </w:r>
            <w:proofErr w:type="spellStart"/>
            <w:r w:rsidRPr="003C54D1">
              <w:rPr>
                <w:color w:val="auto"/>
                <w:lang w:val="en-US"/>
              </w:rPr>
              <w:t>Caja</w:t>
            </w:r>
            <w:proofErr w:type="spellEnd"/>
            <w:r w:rsidR="003C54D1" w:rsidRPr="003C54D1">
              <w:rPr>
                <w:color w:val="auto"/>
                <w:lang w:val="en-US"/>
              </w:rPr>
              <w:t xml:space="preserve"> </w:t>
            </w:r>
            <w:r w:rsidR="003C54D1" w:rsidRPr="003C54D1">
              <w:rPr>
                <w:b w:val="0"/>
                <w:i/>
                <w:color w:val="auto"/>
                <w:lang w:val="en-US"/>
              </w:rPr>
              <w:t>(Workshop in a box)</w:t>
            </w:r>
          </w:p>
          <w:p w14:paraId="4623B0F7" w14:textId="77777777" w:rsidR="008434A1" w:rsidRPr="00EE036B" w:rsidRDefault="008434A1" w:rsidP="006E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cs="Open Sans"/>
                <w:b w:val="0"/>
                <w:bCs w:val="0"/>
              </w:rPr>
            </w:pPr>
            <w:r>
              <w:rPr>
                <w:b w:val="0"/>
              </w:rPr>
              <w:t xml:space="preserve">El GDPC ha desarrollado este taller orientado a personas que poseen o dirigen negocios. Gracias a este taller, las SN pueden ofrecer informaciones clave sobre preparación ante desastres y sobre cómo implementar planes de contingencia en sus empresas. Incluye todos los materiales necesarios para la implementación del taller, las SN solo deberán adaptarlo a sus colaboradores locales, a su calendario y eventualmente traducirlo. </w:t>
            </w:r>
          </w:p>
          <w:p w14:paraId="6248C720" w14:textId="33167639" w:rsidR="008434A1" w:rsidRPr="00EE036B" w:rsidRDefault="008434A1" w:rsidP="006E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cs="Open Sans"/>
                <w:b w:val="0"/>
                <w:bCs w:val="0"/>
              </w:rPr>
            </w:pPr>
            <w:r>
              <w:t>Se puede acceder a todos los materiales en:</w:t>
            </w:r>
            <w:r>
              <w:rPr>
                <w:b w:val="0"/>
              </w:rPr>
              <w:t xml:space="preserve"> GDPC. </w:t>
            </w:r>
            <w:hyperlink r:id="rId10" w:history="1">
              <w:r>
                <w:rPr>
                  <w:rStyle w:val="Hipervnculo"/>
                  <w:rFonts w:ascii="Open Sans" w:hAnsi="Open Sans"/>
                  <w:b/>
                  <w:i/>
                  <w:iCs/>
                </w:rPr>
                <w:t>BPI Work</w:t>
              </w:r>
              <w:r>
                <w:rPr>
                  <w:rStyle w:val="Hipervnculo"/>
                  <w:rFonts w:ascii="Open Sans" w:hAnsi="Open Sans"/>
                  <w:b/>
                  <w:i/>
                  <w:iCs/>
                </w:rPr>
                <w:t>s</w:t>
              </w:r>
              <w:r>
                <w:rPr>
                  <w:rStyle w:val="Hipervnculo"/>
                  <w:rFonts w:ascii="Open Sans" w:hAnsi="Open Sans"/>
                  <w:b/>
                  <w:i/>
                  <w:iCs/>
                </w:rPr>
                <w:t xml:space="preserve">hop-in-a-Box </w:t>
              </w:r>
              <w:proofErr w:type="spellStart"/>
              <w:r>
                <w:rPr>
                  <w:rStyle w:val="Hipervnculo"/>
                  <w:rFonts w:ascii="Open Sans" w:hAnsi="Open Sans"/>
                  <w:b/>
                  <w:i/>
                  <w:iCs/>
                </w:rPr>
                <w:t>Resource</w:t>
              </w:r>
              <w:proofErr w:type="spellEnd"/>
              <w:r>
                <w:rPr>
                  <w:rStyle w:val="Hipervnculo"/>
                  <w:rFonts w:ascii="Open Sans" w:hAnsi="Open Sans"/>
                  <w:b/>
                  <w:i/>
                  <w:iCs/>
                </w:rPr>
                <w:t xml:space="preserve"> Page</w:t>
              </w:r>
            </w:hyperlink>
            <w:r>
              <w:t>.</w:t>
            </w:r>
          </w:p>
          <w:p w14:paraId="1D0BF6D6" w14:textId="77777777" w:rsidR="008434A1" w:rsidRPr="00EE036B" w:rsidRDefault="008434A1" w:rsidP="006E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cs="Open Sans"/>
                <w:b w:val="0"/>
                <w:bCs w:val="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F092BE8" w14:textId="77777777" w:rsidR="008434A1" w:rsidRPr="00EE036B" w:rsidRDefault="008434A1" w:rsidP="006E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Open Sans"/>
                <w:lang w:val="en-GB"/>
              </w:rPr>
            </w:pPr>
          </w:p>
        </w:tc>
      </w:tr>
      <w:tr w:rsidR="008434A1" w:rsidRPr="00EE036B" w14:paraId="2F15B95F" w14:textId="77777777" w:rsidTr="006E3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gridSpan w:val="2"/>
          </w:tcPr>
          <w:p w14:paraId="19B18750" w14:textId="77777777" w:rsidR="008434A1" w:rsidRPr="00EE036B" w:rsidRDefault="008434A1" w:rsidP="006E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cs="Open Sans"/>
                <w:color w:val="auto"/>
              </w:rPr>
            </w:pPr>
            <w:r>
              <w:rPr>
                <w:color w:val="auto"/>
              </w:rPr>
              <w:t xml:space="preserve">Aplicación </w:t>
            </w:r>
            <w:r>
              <w:rPr>
                <w:i/>
                <w:iCs/>
                <w:color w:val="auto"/>
              </w:rPr>
              <w:t>Atlas:</w:t>
            </w:r>
            <w:r>
              <w:rPr>
                <w:color w:val="auto"/>
              </w:rPr>
              <w:t xml:space="preserve"> </w:t>
            </w:r>
            <w:r>
              <w:rPr>
                <w:i/>
                <w:iCs/>
                <w:color w:val="auto"/>
              </w:rPr>
              <w:t>Ready for Business</w:t>
            </w:r>
          </w:p>
          <w:p w14:paraId="4AA0C2F5" w14:textId="7858D4AD" w:rsidR="008434A1" w:rsidRPr="00EE036B" w:rsidRDefault="008434A1" w:rsidP="006E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cs="Open Sans"/>
                <w:b w:val="0"/>
              </w:rPr>
            </w:pPr>
            <w:r>
              <w:rPr>
                <w:b w:val="0"/>
              </w:rPr>
              <w:t xml:space="preserve">La </w:t>
            </w:r>
            <w:r w:rsidR="00D05643">
              <w:rPr>
                <w:b w:val="0"/>
              </w:rPr>
              <w:t xml:space="preserve">Business </w:t>
            </w:r>
            <w:proofErr w:type="spellStart"/>
            <w:r w:rsidR="00D05643">
              <w:rPr>
                <w:b w:val="0"/>
              </w:rPr>
              <w:t>Preparedneds</w:t>
            </w:r>
            <w:proofErr w:type="spellEnd"/>
            <w:r w:rsidR="00D05643">
              <w:rPr>
                <w:b w:val="0"/>
              </w:rPr>
              <w:t xml:space="preserve"> </w:t>
            </w:r>
            <w:proofErr w:type="spellStart"/>
            <w:r w:rsidR="00D05643">
              <w:rPr>
                <w:b w:val="0"/>
              </w:rPr>
              <w:t>Initiative</w:t>
            </w:r>
            <w:proofErr w:type="spellEnd"/>
            <w:r w:rsidR="00D05643">
              <w:rPr>
                <w:b w:val="0"/>
              </w:rPr>
              <w:t xml:space="preserve"> (</w:t>
            </w:r>
            <w:r>
              <w:rPr>
                <w:b w:val="0"/>
              </w:rPr>
              <w:t>BPI</w:t>
            </w:r>
            <w:r w:rsidR="00D05643">
              <w:rPr>
                <w:b w:val="0"/>
              </w:rPr>
              <w:t>)</w:t>
            </w:r>
            <w:bookmarkStart w:id="0" w:name="_GoBack"/>
            <w:bookmarkEnd w:id="0"/>
            <w:r>
              <w:rPr>
                <w:b w:val="0"/>
              </w:rPr>
              <w:t xml:space="preserve"> ofrece también una aplicación móvil (</w:t>
            </w:r>
            <w:r>
              <w:rPr>
                <w:b w:val="0"/>
                <w:i/>
                <w:iCs/>
              </w:rPr>
              <w:t>Atlas: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i/>
                <w:iCs/>
              </w:rPr>
              <w:t>Ready for Business</w:t>
            </w:r>
            <w:r>
              <w:rPr>
                <w:b w:val="0"/>
              </w:rPr>
              <w:t xml:space="preserve">) que las personas emprendedoras pueden usar para evaluar su nivel de preparación ante desastres naturales y humanos. Gracias a esta herramienta gratuita, quienes poseen o dirigen un negocio pueden aprender, a su ritmo, a mejorar su preparación ante desastres. </w:t>
            </w:r>
          </w:p>
          <w:p w14:paraId="14640201" w14:textId="77777777" w:rsidR="008434A1" w:rsidRPr="00EE036B" w:rsidRDefault="008434A1" w:rsidP="008434A1">
            <w:pPr>
              <w:pStyle w:val="Prrafodelista"/>
              <w:numPr>
                <w:ilvl w:val="0"/>
                <w:numId w:val="7"/>
              </w:numPr>
              <w:rPr>
                <w:rFonts w:cs="Open Sans"/>
                <w:b w:val="0"/>
              </w:rPr>
            </w:pPr>
            <w:r>
              <w:rPr>
                <w:i/>
                <w:iCs/>
              </w:rPr>
              <w:t>iOS/Apple Store</w:t>
            </w:r>
            <w:r>
              <w:t xml:space="preserve">: </w:t>
            </w:r>
            <w:hyperlink r:id="rId11" w:history="1">
              <w:r>
                <w:rPr>
                  <w:rStyle w:val="Hipervnculo"/>
                  <w:rFonts w:ascii="Open Sans" w:hAnsi="Open Sans"/>
                </w:rPr>
                <w:t>aquí</w:t>
              </w:r>
            </w:hyperlink>
            <w:r>
              <w:t xml:space="preserve"> </w:t>
            </w:r>
          </w:p>
          <w:p w14:paraId="5BADA166" w14:textId="77777777" w:rsidR="008434A1" w:rsidRPr="00EE036B" w:rsidRDefault="008434A1" w:rsidP="008434A1">
            <w:pPr>
              <w:pStyle w:val="Prrafodelista"/>
              <w:numPr>
                <w:ilvl w:val="0"/>
                <w:numId w:val="7"/>
              </w:numPr>
              <w:rPr>
                <w:rFonts w:cs="Open Sans"/>
                <w:b w:val="0"/>
              </w:rPr>
            </w:pPr>
            <w:r>
              <w:rPr>
                <w:i/>
                <w:iCs/>
              </w:rPr>
              <w:lastRenderedPageBreak/>
              <w:t>Android/Google Play</w:t>
            </w:r>
            <w:r>
              <w:t xml:space="preserve">: </w:t>
            </w:r>
            <w:hyperlink r:id="rId12" w:history="1">
              <w:r>
                <w:rPr>
                  <w:rStyle w:val="Hipervnculo"/>
                  <w:rFonts w:ascii="Open Sans" w:hAnsi="Open Sans"/>
                </w:rPr>
                <w:t>aquí</w:t>
              </w:r>
            </w:hyperlink>
            <w:r>
              <w:t xml:space="preserve"> </w:t>
            </w:r>
          </w:p>
        </w:tc>
      </w:tr>
      <w:tr w:rsidR="008434A1" w:rsidRPr="00636A7D" w14:paraId="7F3ACB7F" w14:textId="77777777" w:rsidTr="00636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gridSpan w:val="2"/>
            <w:shd w:val="clear" w:color="auto" w:fill="auto"/>
          </w:tcPr>
          <w:p w14:paraId="6F7539E4" w14:textId="77777777" w:rsidR="008434A1" w:rsidRPr="00636A7D" w:rsidRDefault="008434A1" w:rsidP="006E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Montserrat SemiBold" w:hAnsi="Montserrat SemiBold" w:cs="Open Sans"/>
                <w:color w:val="002060"/>
              </w:rPr>
            </w:pPr>
            <w:r w:rsidRPr="000F370F">
              <w:rPr>
                <w:rFonts w:ascii="Montserrat SemiBold" w:hAnsi="Montserrat SemiBold"/>
                <w:color w:val="FF0000"/>
              </w:rPr>
              <w:lastRenderedPageBreak/>
              <w:t>Referencias</w:t>
            </w:r>
          </w:p>
        </w:tc>
      </w:tr>
      <w:tr w:rsidR="008434A1" w:rsidRPr="00EE036B" w14:paraId="3D4CC79E" w14:textId="77777777" w:rsidTr="006E3AB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gridSpan w:val="2"/>
          </w:tcPr>
          <w:p w14:paraId="0D9DC817" w14:textId="77777777" w:rsidR="008434A1" w:rsidRPr="00EE036B" w:rsidRDefault="008434A1" w:rsidP="008434A1">
            <w:pPr>
              <w:pStyle w:val="Prrafodelista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cs="Open Sans"/>
                <w:bCs w:val="0"/>
              </w:rPr>
            </w:pPr>
            <w:r>
              <w:t xml:space="preserve">Herramienta de la UNDRR </w:t>
            </w:r>
            <w:r>
              <w:rPr>
                <w:i/>
                <w:iCs/>
              </w:rPr>
              <w:t>Quick Risk Estimation</w:t>
            </w:r>
            <w:r>
              <w:t xml:space="preserve"> (QRE): </w:t>
            </w:r>
            <w:hyperlink r:id="rId13" w:history="1">
              <w:r>
                <w:rPr>
                  <w:rStyle w:val="Hipervnculo"/>
                  <w:rFonts w:ascii="Open Sans" w:hAnsi="Open Sans"/>
                </w:rPr>
                <w:t>Businessqre</w:t>
              </w:r>
            </w:hyperlink>
          </w:p>
          <w:p w14:paraId="7911E50E" w14:textId="77777777" w:rsidR="008434A1" w:rsidRPr="000F370F" w:rsidRDefault="0068783E" w:rsidP="008434A1">
            <w:pPr>
              <w:pStyle w:val="Prrafodelista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cs="Open Sans"/>
                <w:b w:val="0"/>
                <w:bCs w:val="0"/>
                <w:lang w:val="en-US"/>
              </w:rPr>
            </w:pPr>
            <w:hyperlink r:id="rId14" w:history="1">
              <w:r w:rsidR="00101897" w:rsidRPr="000F370F">
                <w:rPr>
                  <w:rStyle w:val="Hipervnculo"/>
                  <w:rFonts w:ascii="Open Sans" w:hAnsi="Open Sans"/>
                  <w:i/>
                  <w:iCs/>
                  <w:lang w:val="en-US"/>
                </w:rPr>
                <w:t>Business continuity planning for small and medium enterprises</w:t>
              </w:r>
              <w:r w:rsidR="00101897" w:rsidRPr="000F370F">
                <w:rPr>
                  <w:rStyle w:val="Hipervnculo"/>
                  <w:rFonts w:ascii="Open Sans" w:hAnsi="Open Sans"/>
                  <w:lang w:val="en-US"/>
                </w:rPr>
                <w:t xml:space="preserve"> (ilo.org)</w:t>
              </w:r>
            </w:hyperlink>
          </w:p>
          <w:p w14:paraId="3E8D4DF6" w14:textId="77777777" w:rsidR="008434A1" w:rsidRPr="000F370F" w:rsidRDefault="0068783E" w:rsidP="008434A1">
            <w:pPr>
              <w:pStyle w:val="Prrafodelista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cs="Open Sans"/>
                <w:b w:val="0"/>
                <w:bCs w:val="0"/>
                <w:lang w:val="en-US"/>
              </w:rPr>
            </w:pPr>
            <w:hyperlink r:id="rId15" w:history="1">
              <w:r w:rsidR="00101897" w:rsidRPr="000F370F">
                <w:rPr>
                  <w:rStyle w:val="Hipervnculo"/>
                  <w:rFonts w:ascii="Open Sans" w:hAnsi="Open Sans"/>
                  <w:i/>
                  <w:iCs/>
                  <w:lang w:val="en-US"/>
                </w:rPr>
                <w:t>COVID-19 small business continuity and recovery planning toolkit</w:t>
              </w:r>
              <w:r w:rsidR="00101897" w:rsidRPr="000F370F">
                <w:rPr>
                  <w:rStyle w:val="Hipervnculo"/>
                  <w:rFonts w:ascii="Open Sans" w:hAnsi="Open Sans"/>
                  <w:lang w:val="en-US"/>
                </w:rPr>
                <w:t xml:space="preserve"> (PreventionWeb)</w:t>
              </w:r>
            </w:hyperlink>
          </w:p>
          <w:p w14:paraId="4DF4A438" w14:textId="77777777" w:rsidR="008434A1" w:rsidRPr="00EE036B" w:rsidRDefault="0068783E" w:rsidP="008434A1">
            <w:pPr>
              <w:pStyle w:val="Prrafodelista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cs="Open Sans"/>
                <w:b w:val="0"/>
                <w:bCs w:val="0"/>
              </w:rPr>
            </w:pPr>
            <w:hyperlink r:id="rId16" w:history="1">
              <w:r w:rsidR="00101897">
                <w:rPr>
                  <w:rStyle w:val="Hipervnculo"/>
                  <w:rFonts w:ascii="Open Sans" w:hAnsi="Open Sans"/>
                  <w:i/>
                  <w:iCs/>
                </w:rPr>
                <w:t>Disaster Planning (</w:t>
              </w:r>
              <w:r w:rsidR="00101897">
                <w:rPr>
                  <w:rStyle w:val="Hipervnculo"/>
                  <w:rFonts w:ascii="Open Sans" w:hAnsi="Open Sans"/>
                </w:rPr>
                <w:t>disastersafety.org)</w:t>
              </w:r>
            </w:hyperlink>
          </w:p>
        </w:tc>
      </w:tr>
    </w:tbl>
    <w:p w14:paraId="4592D8FB" w14:textId="77777777" w:rsidR="0028245B" w:rsidRDefault="0068783E"/>
    <w:sectPr w:rsidR="0028245B">
      <w:headerReference w:type="defaul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A6466" w14:textId="77777777" w:rsidR="0068783E" w:rsidRDefault="0068783E" w:rsidP="002C2F73">
      <w:pPr>
        <w:spacing w:line="240" w:lineRule="auto"/>
      </w:pPr>
      <w:r>
        <w:separator/>
      </w:r>
    </w:p>
  </w:endnote>
  <w:endnote w:type="continuationSeparator" w:id="0">
    <w:p w14:paraId="3F7307FE" w14:textId="77777777" w:rsidR="0068783E" w:rsidRDefault="0068783E" w:rsidP="002C2F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altName w:val="Courier New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ourier New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0D1F5" w14:textId="77777777" w:rsidR="0068783E" w:rsidRDefault="0068783E" w:rsidP="002C2F73">
      <w:pPr>
        <w:spacing w:line="240" w:lineRule="auto"/>
      </w:pPr>
      <w:r>
        <w:separator/>
      </w:r>
    </w:p>
  </w:footnote>
  <w:footnote w:type="continuationSeparator" w:id="0">
    <w:p w14:paraId="4F5320E6" w14:textId="77777777" w:rsidR="0068783E" w:rsidRDefault="0068783E" w:rsidP="002C2F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F0D51" w14:textId="2FD81DE0" w:rsidR="003C54D1" w:rsidRDefault="003C54D1" w:rsidP="003C54D1">
    <w:pPr>
      <w:jc w:val="right"/>
      <w:rPr>
        <w:bdr w:val="none" w:sz="0" w:space="0" w:color="auto"/>
      </w:rPr>
    </w:pPr>
    <w:r>
      <w:rPr>
        <w:noProof/>
        <w:bdr w:val="none" w:sz="0" w:space="0" w:color="auto"/>
        <w14:textOutline w14:w="0" w14:cap="rnd" w14:cmpd="sng" w14:algn="ctr">
          <w14:noFill/>
          <w14:prstDash w14:val="solid"/>
          <w14:bevel/>
        </w14:textOutline>
      </w:rPr>
      <w:drawing>
        <wp:inline distT="0" distB="0" distL="0" distR="0" wp14:anchorId="10FEF531" wp14:editId="605D9B0C">
          <wp:extent cx="1608328" cy="457118"/>
          <wp:effectExtent l="0" t="0" r="0" b="63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SP - 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6325" cy="4849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D95830" w14:textId="65FBBDBA" w:rsidR="002C2F73" w:rsidRDefault="002C2F73" w:rsidP="00D60807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0AB0"/>
    <w:multiLevelType w:val="hybridMultilevel"/>
    <w:tmpl w:val="22EE894A"/>
    <w:lvl w:ilvl="0" w:tplc="7ECA6B02">
      <w:start w:val="1"/>
      <w:numFmt w:val="bullet"/>
      <w:lvlText w:val="•"/>
      <w:lvlJc w:val="left"/>
      <w:pPr>
        <w:ind w:left="8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0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66C5F1E"/>
    <w:multiLevelType w:val="hybridMultilevel"/>
    <w:tmpl w:val="4732AAC0"/>
    <w:lvl w:ilvl="0" w:tplc="10FAB106">
      <w:start w:val="1"/>
      <w:numFmt w:val="bullet"/>
      <w:lvlText w:val="þ"/>
      <w:lvlJc w:val="left"/>
      <w:pPr>
        <w:ind w:left="720" w:hanging="360"/>
      </w:pPr>
      <w:rPr>
        <w:rFonts w:ascii="Wingdings" w:hAnsi="Wingdings" w:hint="default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842622C8">
      <w:start w:val="1"/>
      <w:numFmt w:val="bullet"/>
      <w:lvlText w:val="ü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F73BC"/>
    <w:multiLevelType w:val="hybridMultilevel"/>
    <w:tmpl w:val="881AF622"/>
    <w:lvl w:ilvl="0" w:tplc="845E7A02">
      <w:start w:val="1"/>
      <w:numFmt w:val="bullet"/>
      <w:lvlText w:val="●"/>
      <w:lvlJc w:val="left"/>
      <w:pPr>
        <w:ind w:left="360" w:hanging="360"/>
      </w:pPr>
      <w:rPr>
        <w:rFonts w:ascii="Calibri" w:hAnsi="Calibri" w:hint="default"/>
        <w:color w:val="C00000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9D2781"/>
    <w:multiLevelType w:val="hybridMultilevel"/>
    <w:tmpl w:val="8C448B5C"/>
    <w:lvl w:ilvl="0" w:tplc="27F683BE">
      <w:start w:val="1"/>
      <w:numFmt w:val="decimal"/>
      <w:lvlText w:val="S%1 "/>
      <w:lvlJc w:val="righ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916F82"/>
    <w:multiLevelType w:val="hybridMultilevel"/>
    <w:tmpl w:val="49C2F2A8"/>
    <w:lvl w:ilvl="0" w:tplc="845E7A02">
      <w:start w:val="1"/>
      <w:numFmt w:val="bullet"/>
      <w:lvlText w:val="●"/>
      <w:lvlJc w:val="left"/>
      <w:pPr>
        <w:ind w:left="360" w:hanging="360"/>
      </w:pPr>
      <w:rPr>
        <w:rFonts w:ascii="Calibri" w:hAnsi="Calibri" w:hint="default"/>
        <w:color w:val="C00000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760362"/>
    <w:multiLevelType w:val="hybridMultilevel"/>
    <w:tmpl w:val="8FD20DF0"/>
    <w:numStyleLink w:val="Vietagrande"/>
  </w:abstractNum>
  <w:abstractNum w:abstractNumId="6" w15:restartNumberingAfterBreak="0">
    <w:nsid w:val="73FC5053"/>
    <w:multiLevelType w:val="hybridMultilevel"/>
    <w:tmpl w:val="8FD20DF0"/>
    <w:styleLink w:val="Vietagrande"/>
    <w:lvl w:ilvl="0" w:tplc="0554DBCC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E3F280DE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2" w:tplc="51FA5EE6">
      <w:start w:val="1"/>
      <w:numFmt w:val="bullet"/>
      <w:pStyle w:val="Prrafodelista"/>
      <w:lvlText w:val="•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3" w:tplc="12D4ABC8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C81C4C78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EFE84DD4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E32E236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C3E84390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4B988874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num w:numId="1">
    <w:abstractNumId w:val="6"/>
  </w:num>
  <w:num w:numId="2">
    <w:abstractNumId w:val="5"/>
    <w:lvlOverride w:ilvl="0">
      <w:lvl w:ilvl="0" w:tplc="5FD880E4">
        <w:start w:val="1"/>
        <w:numFmt w:val="bullet"/>
        <w:lvlText w:val="•"/>
        <w:lvlJc w:val="left"/>
        <w:pPr>
          <w:ind w:left="218" w:hanging="2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DF4847"/>
          <w:spacing w:val="0"/>
          <w:w w:val="100"/>
          <w:kern w:val="0"/>
          <w:position w:val="0"/>
          <w:sz w:val="40"/>
          <w:szCs w:val="40"/>
          <w:highlight w:val="none"/>
          <w:vertAlign w:val="baseline"/>
        </w:rPr>
      </w:lvl>
    </w:lvlOverride>
    <w:lvlOverride w:ilvl="1">
      <w:lvl w:ilvl="1" w:tplc="2D5A5892">
        <w:start w:val="1"/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 w:tplc="6194BFBC">
        <w:start w:val="1"/>
        <w:numFmt w:val="bullet"/>
        <w:pStyle w:val="Prrafodelista"/>
        <w:lvlText w:val="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3">
      <w:lvl w:ilvl="3" w:tplc="05E8F20E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 w:tplc="B1FA3110">
        <w:start w:val="1"/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 w:tplc="B3A0B284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 w:tplc="1CC0527A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 w:tplc="75720B64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 w:tplc="3DE4B1FC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4A1"/>
    <w:rsid w:val="0006127E"/>
    <w:rsid w:val="000F370F"/>
    <w:rsid w:val="00101897"/>
    <w:rsid w:val="001621E1"/>
    <w:rsid w:val="002C2F73"/>
    <w:rsid w:val="002D1422"/>
    <w:rsid w:val="003C54D1"/>
    <w:rsid w:val="00636A7D"/>
    <w:rsid w:val="0068783E"/>
    <w:rsid w:val="008434A1"/>
    <w:rsid w:val="008A4521"/>
    <w:rsid w:val="00974677"/>
    <w:rsid w:val="00CE4345"/>
    <w:rsid w:val="00D05643"/>
    <w:rsid w:val="00D60807"/>
    <w:rsid w:val="00EE036B"/>
    <w:rsid w:val="00FC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1876AA"/>
  <w15:chartTrackingRefBased/>
  <w15:docId w15:val="{1E506617-91A1-4DD4-81CA-434612510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34A1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</w:pPr>
    <w:rPr>
      <w:rFonts w:ascii="Open Sans" w:eastAsia="Arial Unicode MS" w:hAnsi="Open Sans" w:cs="Arial Unicode MS"/>
      <w:color w:val="333333"/>
      <w:sz w:val="20"/>
      <w:szCs w:val="20"/>
      <w:bdr w:val="nil"/>
      <w:lang w:eastAsia="es-ES_tradnl"/>
      <w14:textOutline w14:w="0" w14:cap="flat" w14:cmpd="sng" w14:algn="ctr">
        <w14:noFill/>
        <w14:prstDash w14:val="solid"/>
        <w14:bevel/>
      </w14:textOutline>
    </w:rPr>
  </w:style>
  <w:style w:type="paragraph" w:styleId="Ttulo3">
    <w:name w:val="heading 3"/>
    <w:aliases w:val="CR-03-Subtitulo2"/>
    <w:basedOn w:val="Normal"/>
    <w:next w:val="Normal"/>
    <w:link w:val="Ttulo3Car"/>
    <w:uiPriority w:val="9"/>
    <w:unhideWhenUsed/>
    <w:qFormat/>
    <w:rsid w:val="008434A1"/>
    <w:pPr>
      <w:spacing w:line="288" w:lineRule="auto"/>
      <w:outlineLvl w:val="2"/>
    </w:pPr>
    <w:rPr>
      <w:rFonts w:ascii="Montserrat" w:hAnsi="Montserrat"/>
      <w:color w:val="E04848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aliases w:val="CR-03-Subtitulo2 Car"/>
    <w:basedOn w:val="Fuentedeprrafopredeter"/>
    <w:link w:val="Ttulo3"/>
    <w:uiPriority w:val="9"/>
    <w:rsid w:val="008434A1"/>
    <w:rPr>
      <w:rFonts w:ascii="Montserrat" w:eastAsia="Arial Unicode MS" w:hAnsi="Montserrat" w:cs="Arial Unicode MS"/>
      <w:color w:val="E04848"/>
      <w:sz w:val="32"/>
      <w:szCs w:val="32"/>
      <w:bdr w:val="nil"/>
      <w:lang w:val="es-ES" w:eastAsia="es-ES_tradnl"/>
      <w14:textOutline w14:w="0" w14:cap="flat" w14:cmpd="sng" w14:algn="ctr">
        <w14:noFill/>
        <w14:prstDash w14:val="solid"/>
        <w14:bevel/>
      </w14:textOutline>
    </w:rPr>
  </w:style>
  <w:style w:type="character" w:styleId="Hipervnculo">
    <w:name w:val="Hyperlink"/>
    <w:uiPriority w:val="99"/>
    <w:rsid w:val="008434A1"/>
    <w:rPr>
      <w:rFonts w:ascii="Montserrat" w:hAnsi="Montserrat"/>
      <w:b/>
      <w:i w:val="0"/>
      <w:color w:val="E04848"/>
      <w:u w:val="single"/>
    </w:rPr>
  </w:style>
  <w:style w:type="paragraph" w:styleId="Prrafodelista">
    <w:name w:val="List Paragraph"/>
    <w:aliases w:val="Viñetas párrafo,List Paragraph (numbered (a)),WB Para,Lapis Bulleted List,Dot pt,F5 List Paragraph,List Paragraph1,No Spacing1,List Paragraph Char Char Char,Indicator Text,Numbered Para 1,Bullet 1,List Paragraph12,Bullet Points"/>
    <w:basedOn w:val="Normal"/>
    <w:link w:val="PrrafodelistaCar"/>
    <w:uiPriority w:val="34"/>
    <w:qFormat/>
    <w:rsid w:val="008434A1"/>
    <w:pPr>
      <w:numPr>
        <w:ilvl w:val="2"/>
        <w:numId w:val="2"/>
      </w:numPr>
    </w:pPr>
  </w:style>
  <w:style w:type="numbering" w:customStyle="1" w:styleId="Vietagrande">
    <w:name w:val="Viñeta grande"/>
    <w:rsid w:val="008434A1"/>
    <w:pPr>
      <w:numPr>
        <w:numId w:val="1"/>
      </w:numPr>
    </w:pPr>
  </w:style>
  <w:style w:type="character" w:customStyle="1" w:styleId="PrrafodelistaCar">
    <w:name w:val="Párrafo de lista Car"/>
    <w:aliases w:val="Viñetas párrafo Car,List Paragraph (numbered (a)) Car,WB Para Car,Lapis Bulleted List Car,Dot pt Car,F5 List Paragraph Car,List Paragraph1 Car,No Spacing1 Car,List Paragraph Char Char Char Car,Indicator Text Car,Numbered Para 1 Car"/>
    <w:link w:val="Prrafodelista"/>
    <w:uiPriority w:val="34"/>
    <w:qFormat/>
    <w:rsid w:val="008434A1"/>
    <w:rPr>
      <w:rFonts w:ascii="Open Sans" w:eastAsia="Arial Unicode MS" w:hAnsi="Open Sans" w:cs="Arial Unicode MS"/>
      <w:color w:val="333333"/>
      <w:sz w:val="20"/>
      <w:szCs w:val="20"/>
      <w:bdr w:val="nil"/>
      <w:lang w:val="es-ES" w:eastAsia="es-ES_tradnl"/>
      <w14:textOutline w14:w="0" w14:cap="flat" w14:cmpd="sng" w14:algn="ctr">
        <w14:noFill/>
        <w14:prstDash w14:val="solid"/>
        <w14:bevel/>
      </w14:textOutline>
    </w:r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rsid w:val="008434A1"/>
    <w:rPr>
      <w:rFonts w:ascii="Open Sans" w:eastAsia="Arial Unicode MS" w:hAnsi="Open Sans" w:cs="Arial Unicode MS"/>
      <w:color w:val="333333"/>
      <w:sz w:val="20"/>
      <w:szCs w:val="20"/>
      <w:bdr w:val="nil"/>
      <w:lang w:val="es-ES" w:eastAsia="es-ES_tradnl"/>
      <w14:textOutline w14:w="0" w14:cap="flat" w14:cmpd="sng" w14:algn="ctr">
        <w14:noFill/>
        <w14:prstDash w14:val="solid"/>
        <w14:bevel/>
      </w14:textOutline>
    </w:rPr>
  </w:style>
  <w:style w:type="table" w:styleId="Tablanormal4">
    <w:name w:val="Plain Table 4"/>
    <w:basedOn w:val="Tablanormal"/>
    <w:uiPriority w:val="44"/>
    <w:rsid w:val="008434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_tradn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8434A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34A1"/>
    <w:rPr>
      <w:rFonts w:ascii="Segoe UI" w:eastAsia="Arial Unicode MS" w:hAnsi="Segoe UI" w:cs="Segoe UI"/>
      <w:color w:val="333333"/>
      <w:sz w:val="18"/>
      <w:szCs w:val="18"/>
      <w:bdr w:val="nil"/>
      <w:lang w:val="es-ES" w:eastAsia="es-ES_tradnl"/>
      <w14:textOutline w14:w="0" w14:cap="flat" w14:cmpd="sng" w14:algn="ctr">
        <w14:noFill/>
        <w14:prstDash w14:val="solid"/>
        <w14:bevel/>
      </w14:textOutline>
    </w:rPr>
  </w:style>
  <w:style w:type="paragraph" w:styleId="Encabezado">
    <w:name w:val="header"/>
    <w:basedOn w:val="Normal"/>
    <w:link w:val="EncabezadoCar"/>
    <w:uiPriority w:val="99"/>
    <w:unhideWhenUsed/>
    <w:rsid w:val="002C2F73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2F73"/>
    <w:rPr>
      <w:rFonts w:ascii="Open Sans" w:eastAsia="Arial Unicode MS" w:hAnsi="Open Sans" w:cs="Arial Unicode MS"/>
      <w:color w:val="333333"/>
      <w:sz w:val="20"/>
      <w:szCs w:val="20"/>
      <w:bdr w:val="nil"/>
      <w:lang w:val="es-ES" w:eastAsia="es-ES_tradnl"/>
      <w14:textOutline w14:w="0" w14:cap="flat" w14:cmpd="sng" w14:algn="ctr">
        <w14:noFill/>
        <w14:prstDash w14:val="solid"/>
        <w14:bevel/>
      </w14:textOutline>
    </w:rPr>
  </w:style>
  <w:style w:type="paragraph" w:styleId="Piedepgina">
    <w:name w:val="footer"/>
    <w:basedOn w:val="Normal"/>
    <w:link w:val="PiedepginaCar"/>
    <w:uiPriority w:val="99"/>
    <w:unhideWhenUsed/>
    <w:rsid w:val="002C2F73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2F73"/>
    <w:rPr>
      <w:rFonts w:ascii="Open Sans" w:eastAsia="Arial Unicode MS" w:hAnsi="Open Sans" w:cs="Arial Unicode MS"/>
      <w:color w:val="333333"/>
      <w:sz w:val="20"/>
      <w:szCs w:val="20"/>
      <w:bdr w:val="nil"/>
      <w:lang w:val="es-ES" w:eastAsia="es-ES_tradnl"/>
      <w14:textOutline w14:w="0" w14:cap="flat" w14:cmpd="sng" w14:algn="ctr">
        <w14:noFill/>
        <w14:prstDash w14:val="solid"/>
        <w14:bevel/>
      </w14:textOutline>
    </w:rPr>
  </w:style>
  <w:style w:type="character" w:styleId="Hipervnculovisitado">
    <w:name w:val="FollowedHyperlink"/>
    <w:basedOn w:val="Fuentedeprrafopredeter"/>
    <w:uiPriority w:val="99"/>
    <w:semiHidden/>
    <w:unhideWhenUsed/>
    <w:rsid w:val="00D056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1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usinessqre.net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reparecenter.org/activity/atlas-ready-business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disastersafety.org/business-protection/ofb-ez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eparecenter.org/activity/atlas-ready-business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preventionweb.net/publication/covid-19-small-business-continuity-and-recovery-planning-toolkit-0" TargetMode="External"/><Relationship Id="rId10" Type="http://schemas.openxmlformats.org/officeDocument/2006/relationships/hyperlink" Target="https://preparecenter.org/toolkit/business-preparedness-initiative-toolkit/bpi-workshop-in-a-box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lo.org/employment/Whatwedo/Instructionmaterials/WCMS_115048/lang--es/index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20340AC36702438CF7679513F8A495" ma:contentTypeVersion="15" ma:contentTypeDescription="Crear nuevo documento." ma:contentTypeScope="" ma:versionID="cd4ac29d58aaad5036424873f65f88af">
  <xsd:schema xmlns:xsd="http://www.w3.org/2001/XMLSchema" xmlns:xs="http://www.w3.org/2001/XMLSchema" xmlns:p="http://schemas.microsoft.com/office/2006/metadata/properties" xmlns:ns2="90517523-bc64-4cdb-aacc-7c32b8b6a6a2" xmlns:ns3="c86f6395-7f4b-4d93-b493-5cee9a0689b6" xmlns:ns4="bc67ed7e-ce50-48fc-8055-e09abf489ae9" targetNamespace="http://schemas.microsoft.com/office/2006/metadata/properties" ma:root="true" ma:fieldsID="b122aff5030ce007e783a74d69332d32" ns2:_="" ns3:_="" ns4:_="">
    <xsd:import namespace="90517523-bc64-4cdb-aacc-7c32b8b6a6a2"/>
    <xsd:import namespace="c86f6395-7f4b-4d93-b493-5cee9a0689b6"/>
    <xsd:import namespace="bc67ed7e-ce50-48fc-8055-e09abf489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7523-bc64-4cdb-aacc-7c32b8b6a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f6395-7f4b-4d93-b493-5cee9a0689b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7ed7e-ce50-48fc-8055-e09abf489ae9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FC63E57-7C55-4AA0-9567-4D3E964A2F7E}" ma:internalName="TaxCatchAll" ma:showField="CatchAllData" ma:web="{c86f6395-7f4b-4d93-b493-5cee9a0689b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67ed7e-ce50-48fc-8055-e09abf489ae9" xsi:nil="true"/>
    <lcf76f155ced4ddcb4097134ff3c332f xmlns="90517523-bc64-4cdb-aacc-7c32b8b6a6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A97EC4-22BC-4DDD-B91E-48D3C9C6371B}"/>
</file>

<file path=customXml/itemProps2.xml><?xml version="1.0" encoding="utf-8"?>
<ds:datastoreItem xmlns:ds="http://schemas.openxmlformats.org/officeDocument/2006/customXml" ds:itemID="{DA88AAE6-A5BD-4DB2-AD74-7BA14A0F4D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DA5E0-E6B5-473F-921C-5C97E66E6E98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546</Words>
  <Characters>3152</Characters>
  <Application>Microsoft Office Word</Application>
  <DocSecurity>0</DocSecurity>
  <Lines>65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  CID-AM Ana Giraldez Estebanez</dc:creator>
  <cp:keywords/>
  <dc:description/>
  <cp:lastModifiedBy>00  CI -Ignacio Román Pérez</cp:lastModifiedBy>
  <cp:revision>9</cp:revision>
  <dcterms:created xsi:type="dcterms:W3CDTF">2021-12-23T16:25:00Z</dcterms:created>
  <dcterms:modified xsi:type="dcterms:W3CDTF">2023-02-07T11:41:00Z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0x010100CC20340AC36702438CF7679513F8A495</vt:lpwstr>
  </property>
  <property fmtid="{D5CDD505-2E9C-101B-9397-08002B2CF9AE}" pid="3" name="GrammarlyDocumentId">
    <vt:lpwstr>ddd0dab29a845e653dd1a73f88c05619eb1f2fb89810fbd5448ba70689fe2cd7</vt:lpwstr>
  </property>
</Properties>
</file>